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pStyle w:val="Heading2"/>
            <w:jc w:val="center"/>
            <w:rPr>
              <w:b w:val="0"/>
              <w:color w:val="333333"/>
              <w:sz w:val="24"/>
              <w:szCs w:val="24"/>
            </w:rPr>
          </w:pPr>
          <w:r w:rsidDel="00000000" w:rsidR="00000000" w:rsidRPr="00000000">
            <w:rPr>
              <w:color w:val="333333"/>
              <w:sz w:val="24"/>
              <w:szCs w:val="24"/>
              <w:rtl w:val="0"/>
            </w:rPr>
            <w:br w:type="textWrapping"/>
          </w:r>
          <w:r w:rsidDel="00000000" w:rsidR="00000000" w:rsidRPr="00000000">
            <w:rPr>
              <w:b w:val="1"/>
              <w:color w:val="333333"/>
              <w:sz w:val="24"/>
              <w:szCs w:val="24"/>
              <w:rtl w:val="0"/>
            </w:rPr>
            <w:t xml:space="preserve">MẪU HỢP ĐỒNG TƯ VẤN XÂY DỰNG</w:t>
          </w:r>
          <w:r w:rsidDel="00000000" w:rsidR="00000000" w:rsidRPr="00000000">
            <w:rPr>
              <w:rtl w:val="0"/>
            </w:rPr>
          </w:r>
        </w:p>
      </w:sdtContent>
    </w:sdt>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Kèm theo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Thông tư số 08/2016/TT-BXD</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 ngày 10/3/2016 của Bộ Xây dựng Hướng dẫn một số nội dung về hợp đồng tư vấn xây dựng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CỘNG HÒA XÃ HỘI CHỦ NGHĨA VIỆT NAM</w:t>
        <w:br w:type="textWrapping"/>
        <w:t xml:space="preserve">Độc lập - Tự do - Hạnh phúc </w:t>
        <w:br w:type="textWrapping"/>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righ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(Địa danh), ngày …. tháng …. năm …..</w:t>
      </w:r>
      <w:r w:rsidDel="00000000" w:rsidR="00000000" w:rsidRPr="00000000">
        <w:rPr>
          <w:rtl w:val="0"/>
        </w:rPr>
      </w:r>
    </w:p>
    <w:p w:rsidR="00000000" w:rsidDel="00000000" w:rsidP="00000000" w:rsidRDefault="00000000" w:rsidRPr="00000000" w14:paraId="00000006">
      <w:pPr>
        <w:pStyle w:val="Heading2"/>
        <w:jc w:val="center"/>
        <w:rPr>
          <w:b w:val="0"/>
          <w:color w:val="333333"/>
          <w:sz w:val="24"/>
          <w:szCs w:val="24"/>
        </w:rPr>
      </w:pPr>
      <w:r w:rsidDel="00000000" w:rsidR="00000000" w:rsidRPr="00000000">
        <w:rPr>
          <w:rtl w:val="0"/>
        </w:rPr>
      </w:r>
    </w:p>
    <w:sdt>
      <w:sdtPr>
        <w:tag w:val="goog_rdk_1"/>
      </w:sdtPr>
      <w:sdtContent>
        <w:p w:rsidR="00000000" w:rsidDel="00000000" w:rsidP="00000000" w:rsidRDefault="00000000" w:rsidRPr="00000000" w14:paraId="00000007">
          <w:pPr>
            <w:pStyle w:val="Heading2"/>
            <w:jc w:val="center"/>
            <w:rPr>
              <w:b w:val="0"/>
              <w:color w:val="333333"/>
              <w:sz w:val="24"/>
              <w:szCs w:val="24"/>
            </w:rPr>
          </w:pPr>
          <w:r w:rsidDel="00000000" w:rsidR="00000000" w:rsidRPr="00000000">
            <w:rPr>
              <w:b w:val="1"/>
              <w:color w:val="333333"/>
              <w:sz w:val="24"/>
              <w:szCs w:val="24"/>
              <w:rtl w:val="0"/>
            </w:rPr>
            <w:t xml:space="preserve">HỢP ĐỒNG</w:t>
          </w:r>
          <w:r w:rsidDel="00000000" w:rsidR="00000000" w:rsidRPr="00000000">
            <w:rPr>
              <w:rtl w:val="0"/>
            </w:rPr>
          </w:r>
        </w:p>
      </w:sdtContent>
    </w:sdt>
    <w:sdt>
      <w:sdtPr>
        <w:tag w:val="goog_rdk_2"/>
      </w:sdtPr>
      <w:sdtContent>
        <w:p w:rsidR="00000000" w:rsidDel="00000000" w:rsidP="00000000" w:rsidRDefault="00000000" w:rsidRPr="00000000" w14:paraId="00000008">
          <w:pPr>
            <w:pStyle w:val="Heading2"/>
            <w:jc w:val="center"/>
            <w:rPr>
              <w:b w:val="0"/>
              <w:color w:val="333333"/>
              <w:sz w:val="24"/>
              <w:szCs w:val="24"/>
            </w:rPr>
          </w:pPr>
          <w:r w:rsidDel="00000000" w:rsidR="00000000" w:rsidRPr="00000000">
            <w:rPr>
              <w:b w:val="1"/>
              <w:color w:val="333333"/>
              <w:sz w:val="24"/>
              <w:szCs w:val="24"/>
              <w:rtl w:val="0"/>
            </w:rPr>
            <w:t xml:space="preserve">Tư vấn khảo sát xây dựng công trình, tư vấn lập Báo cáo nghiên cứu khả thi, tư vấn thiết kế xây dựng công trình, tư vấn giám sát thi công xây dựng công trình</w:t>
          </w:r>
          <w:r w:rsidDel="00000000" w:rsidR="00000000" w:rsidRPr="00000000">
            <w:rPr>
              <w:rtl w:val="0"/>
            </w:rPr>
          </w:r>
        </w:p>
      </w:sdtContent>
    </w:sdt>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Số: ……/(Năm) /... (Ký hiệu hợp đồng)</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Dự án hoặc công trình hoặc gói thầu</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Số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thuộc dự án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giữa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(Tên giao dịch của chủ đầu tư)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và</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(Tên giao dịch của Nhà thầu Tư vấn)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PHẦN 1 - CÁC CĂN CỨ KÝ KẾT HỢP ĐỒNG</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Luật Xây dựng số 50/2014/QH13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ngày 18/6/2014;</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Căn cứ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Nghị định số 37/2015/NĐ-CP</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ngày 22/4/2015 của Chính phủ Quy định chi Tiết về hợp đồng xây dựng;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Căn cứ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Nghị định số 46/2015/NĐ-CP</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ngày 12/5/2015 của Chính phủ về quản lý chất lượng và bảo trì công trình xây dựng;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Căn cứ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Nghị định số 59/2015/NĐ-CP</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ngày 18/6/2015 của Chính phủ về quản lý dự án đầu tư xây dựng;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Căn cứ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Thông tư số 08/2016/TT-BXD</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ngày 10 tháng 3 năm 2016 của Bộ Xây dựng Hướng dẫn một số nội dung về hợp đồng tư vấn xây dựng.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Căn cứ ... (các căn cứ khác có liên quan)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Căn cứ kết quả lựa chọn nhà thầu tại văn bản số...</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center"/>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PHẦN 2 - CÁC ĐIỀU KHOẢN VÀ ĐIỀU KIỆN CỦA HỢP ĐỒNG</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Hôm nay, ngày ..... tháng … năm …. tại (địa danh) ………………………….., chúng tôi gồm các bên dưới đây: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Một bên là:</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Chủ đầu tư</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đại diện của chủ đầu tư)</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Tên giao dịch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Đại diện (hoặc người được ủy quyền) là: ……………………….. Chức vụ: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Địa chỉ: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Tài Khoản: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Mã số thuế: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Đăng ký kinh doanh (nếu có)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Điện thoại: ……………………………         Fax: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E-mail: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và bên kia là:</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Nhà thầu</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Tên giao dịch:</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Đại diện (hoặc người được ủy quyền) là: ……………….. Chức vụ: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Địa chỉ: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Tài Khoản: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Mã số thuế: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Đăng ký kinh doanh (nếu có)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Điện thoại: …………………………. Fax: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E-mail: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Giấy ủy quyền ký hợp đồng số... ngày... tháng... năm... (trường hợp được ủy quyền)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(Trường hợp là liên danh các nhà thầu thì phải ghi đầy đủ thông tin các thành viên trong liên danh và cử đại diện liên danh giao dịch).</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Các bên thống nhất thỏa thuận như sau:</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 Các định nghĩa và diễn giải</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Các từ và cụm từ trong Hợp đồng này được hiểu theo các định nghĩa và diễn giải sau đây: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Chủ đầu tư là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……(tên giao dịch chủ đầu tư)</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là ……….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(tên của nhà thầu)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Dự án là dự án ...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(tên dự án)</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Công trình là ...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(tên công trình mà nhà thầu thực hiện công việc tư vấn xây dựng theo Hợp đồng)</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5. Gói thầu là ...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(tên gói thầu mà nhà thầu thực hiện công việc tư vấn xây dựng theo Hợp đồng)</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6. Đại diện chủ đầu tư là người được chủ đầu tư nêu ra trong Hợp đồng hoặc được ủy quyền và thay mặt cho chủ đầu tư Điều hành công việc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7. Đại diện nhà thầu là người được nhà thầu nêu ra trong Hợp đồng hoặc được nhà thầu chỉ định và thay mặt nhà thầu Điều hành công việc.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8. Nhà thầu phụ là tổ chức hay cá nhân ký hợp đồng với nhà thầu để trực tiếp thực hiện công việc.</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9. Hợp đồng là toàn bộ Hồ sơ Hợp đồng tư vấn xây dựng theo quy định tại Điều 2 [Hồ sơ Hợp đồng và thứ tự ưu tiên].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10.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chủ đầu tư là toàn bộ tài liệu theo quy định tại Phụ lục số ...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chủ đầu tư].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11. Hồ sơ Dự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đề xuất)</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nhà thầu là toàn bộ tài liệu theo quy định tại Phụ lục số ... [Hồ sơ dự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đề xuất)</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nhà thầu].</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12. Đơn dự thầu là đề xuất của nhà thầu có ghi giá dự thầu để thực hiện công việc theo đúng các yêu cầu của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13. Bên là chủ đầu tư hoặc nhà thầu tùy theo hoàn cảnh cụ thể.</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14. Ngày được hiểu là ngày dương lịch và tháng được hiểu là tháng dương lịch.</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15. Ngày làm việc là ngày dương lịch, trừ ngày nghỉ, ngày lễ, tết theo quy định của pháp luật.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16. Bất khả kháng được định nghĩa tại Điều 21 [Rủi ro và bất khả kháng]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17. Luật là toàn bộ hệ thống luật pháp của nước Cộng hòa Xã hội chủ nghĩa Việt Nam.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 Hồ sơ Hợp đồng tư vấn xây dựng và thứ tự ưu tiên</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Hồ sơ Hợp đồng bao gồm hợp đồng tư vấn xây dựng và các tài liệu tại Khoản 2 dưới đây.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Các tài liệu kèm theo Hợp đồng là bộ phận không tách rời của Hợp đồng tư vấn xây dựng. Các tài liệu kèm theo Hợp đồng và thứ tự ưu tiên để xử lý mâu thuẫn giữa các tài liệu bao gồm:</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Văn bản thông, báo trúng thầu hoặc chỉ định thầu;</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Điều kiện cụ thể của hợp đồng hoặc Điều Khoản tham chiếu đối với hợp đồng tư vấn xây dựng;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Điều kiện chung của hợp đồng;</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Hồ sơ mời thầu hoặc hồ sơ yêu cầu của bên giao thầu;</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Các bản vẽ thiết kế và các chỉ dẫn kỹ thuật;</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 Hồ sơ dự thầu hoặc hồ sơ đề xuất của bên nhận thầu;</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 Biên bản đàm phán hợp đồng, văn bản sửa đổi, bổ sung hợp đồng;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 Các phụ lục của hợp đồng;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 Các tài liệu khác có liên quan.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Thứ tự ưu tiên áp dụng các tài liệu kèm theo hợp đồng xây dựng áp dụng theo thứ tự quy định tại Khoản 2 Điều này.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3. Trao đổi thông tin</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Các thông báo, chấp thuận, chứng chỉ, quyết định,... đưa ra phải bằng văn bản và được chuyển đến bên nhận bằng đường bưu điện, bằng fax, hoặc email theo địa chỉ các bên đã quy định trong Hợp đồng.</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Trường hợp bên nào thay đổi địa chỉ liên lạc thì phải thông báo cho bên kia để đảm bảo việc trao đổi thông tin. Nếu bên thay đổi địa chỉ mà không thông báo cho bên kia thì phải chịu mọi hậu quả do việc thay đổi địa chỉ mà không thông báo.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4. Luật áp dụng và ngôn ngữ sử dụng trong Hợp đồng</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Hợp đồng này chịu sự Điều chỉnh của hệ thống pháp luật của Việt Nam.</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Ngôn ngữ của Hợp đồng này được thể hiện bằng tiếng Việt.</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5. Nội dung, khối lượng công việc và sản phẩm của hợp đồng tư vấn khảo sát xây dựng</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Nội dung và khối lượng công việc nhà thầu thực hiện được thể hiện cụ thể trong Phụ lục số ....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chủ đầu tư] và các thỏa thuận tại các biên bản đàm phán hợp đồng giữa các bên, bao gồm các công việc chủ yếu sau:</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Lập phương án kỹ thuật khảo sát xây dựng theo quy định tại Điều 13 của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Nghị định số 46/2015/NĐ-CP</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Thu thập và phân tích số liệu, tài liệu đã có.</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Khảo sát hiện trường.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Xây dựng lưới khống chế, đo vẽ chi Tiết bản đồ địa hình.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Đo vẽ hệ thống công trình kỹ thuật ngầm.</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 Lập lưới khống chế trắc địa các công trình dạng tuyến.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 Đo vẽ thủy văn, địa chất công trình, địa chất thủy văn.</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 Nghiên cứu địa vật lý.</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 Khoan, lấy mẫu, thí nghiệm, xác định tính chất cơ lý, hóa học của đất, đá, nước.</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k) Quan trắc khí tượng, thủy văn, địa chất, địa chất thủy văn.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 Thực hiện đo vẽ hiện trạng công trình.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 Xử lý số liệu và lập báo cáo kết quả khảo sát xây dựng.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 Các công việc khảo sát xây dựng khác.</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cung cấp sản phẩm của hợp đồng tư vấn khảo sát xây dựng bao gồm: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Báo cáo kết quả khảo sát xây dựng theo quy định tại Điều 15 của Nghị định số 46/2015/NĐ-CP.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Các bản đồ địa hình, bản đồ địa chất công trình, bản đồ địa chất thủy văn, bản vẽ hiện trạng công trình xây dựng, các mặt cắt địa hình, mặt cắt địa chất.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Các phụ lục.</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6. Nội dung, khối lượng công việc và sản phẩm của hợp đồng tư vấn lập báo cáo nghiên cứu khả thi đầu tư xây dựng</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Nội dung và khối lượng công việc và sản phẩm của hợp đồng tư vấn nhà thầu thực hiện được thể hiện cụ thể trong Phụ lục số...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chủ đầu tư] và các thỏa thuận tại các biên bản đàm phán hợp đồng giữa các bên bao gồm các nội dung chủ yếu sau:</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Nghiên cứu nhiệm vụ lập báo cáo nghiên cứu khả thi.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Nghiên cứu hồ sơ tài liệu đã có liên quan đến lập báo cáo nghiên cứu khả thi của hợp đồng.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Khảo sát địa Điểm dự án, Điều tra, nghiên cứu thị trường, thu thập số liệu về tự nhiên, xã hội, kinh tế, môi trường phục vụ lập báo cáo nghiên cứu khả thi.</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Lập báo cáo nghiên cứu khả thi đầu tư xây dựng theo quy định tại Điều 54 của Luật Xây dựng năm 2014.</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Sửa đổi, hoàn thiện báo cáo nghiên cứu khả thi đầu tư xây dựng sau khi có ý kiến của cơ quan thẩm định dự án, thẩm định thiết kế cơ sở (nếu có).</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cung cấp sản phẩm của hợp đồng tư vấn lập báo cáo nghiên cứu khả thi đầu tư xây dựng bao gồm: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Thiết kế cơ sở.</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Các nội dung khác của báo cáo nghiên cứu khả thi đầu tư xây dựng trong đó bao gồm tổng mức đầu tư xây dựng công trình.</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7. Nội dung, khối lượng công việc và sản phẩm của hợp đồng tư vấn thiết kế xây dựng công trình</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Nội dung và khối lượng công việc nhà thầu thực hiện được thể hiện cụ thể trong Phụ lục số...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chủ đầu tư] và các thỏa thuận tại các biên bản đàm phán hợp đồng giữa các bên bao gồm các công việc chủ yếu sau:</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Nghiên cứu báo cáo nghiên cứu khả thi đầu tư xây dựng, báo cáo kết quả khảo sát xây dựng, nhiệm vụ thiết kế được duyệt.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Khảo sát thực địa để lập thiết kế.</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Thiết kế xây dựng công trình theo quy định tại các Điều 78, 79 và 80 của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Luật Xây dựng năm 2014</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Sửa đổi bổ sung hoàn thiện theo yêu cầu của cơ quan thẩm định (nếu có).</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Giám sát tác giả theo quy định tại Điều 28 của Nghị định số 46/2015/NĐ-CP.</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cung cấp sản sản phẩm của hợp đồng tư vấn thiết kế xây dựng công trình được lập cho từng công trình bao gồm:</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Bản vẽ, thuyết minh thiết kế xây dựng công trình, các bản tính kèm theo.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Chỉ dẫn kỹ thuật.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Dự toán xây dựng công trình.</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Quy trình bảo trì công trình xây dựng.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8. Nội dung và khối lượng công việc tư vấn giám sát thi công xây dựng công trình</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Nội dung và khối lượng công việc nhà thầu thực hiện được thể hiện cụ thể trong Phụ lục số... [Hồ sơ mời thầu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hồ sơ yêu cầu)</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của chủ đầu tư] và các thỏa thuận tại các biên bản đàm phán hợp đồng giữa các bên bao gồm các công việc chủ yếu sau:</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Nội dung công việc của hợp đồng tư vấn giám sát thi công xây dựng công trình bao gồm giám sát về chất lượng, khối lượng, tiến độ, an toàn lao động và bảo vệ môi trường trong quá trình thi công. Nội dung công việc cụ thể của giám sát thi công xây dựng công trình thực hiện theo Khoản 1 Điều 26 Nghị định số 46/2015/NĐ-CP.</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phải lập và trình sản phẩm của hợp đồng tư vấn giám sát thi công xây dựng công trình bao gồm: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bảo vệ môi trường.</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Báo cáo đột xuất theo yêu cầu của bên giao thầu.</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9. Yêu cầu về chất lượng, số lượng sản phẩm tư vấn xây dựng</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đồngtư vấn xây dựng. Những sai sót trong sản phẩm của hợp đồng tư vấn xây dựng phải được bên nhận thầu hoàn chỉnh theo đúng các Điều Khoản thỏa thuận trong hợp đồng tư vấn xây dựng.</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Số lượng hồ sơ sản phẩm tư vấn xây dựng của Hợp đồng là... bộ.</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10. Nghiệm thu sản phẩm tư vấn xây dựng</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Căn cứ nghiệm thu sản phẩm của hợp đồng tư vấn xây dựng:</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Hợp đồng tư vấn xây dựng đã ký kết giữa các bên.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giám sát thi công xây dựng được duyệt đối với tư vấn giám sát thi công xây dựng.</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Quy định của pháp luật, quy chuẩn, tiêu chuẩn xây dựng được áp dụng cho hợp đồng tư vấn xây dựng.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Nghiệm thu sản phẩm được tiến hành... lần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Lần 1: Sau khi nhà thầu hoàn thành...</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Lần 2: Sau khi nhà thầu hoàn thành...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Lần cuối: Sau khi đã nhận đầy đủ hồ sơ, tài liệu sản phẩm tư vấn xây dựng do nhà thầu cung cấp, chủ đầu tư căn cứ vào Hợp đồng này, các tiêu chuẩn, quy chuẩn để tổ chức nghiệm thu sản phẩm tư vấn xây dựng. Những sai sót trong sản phẩm tư vấn xây dựng nhà thầu phải hoàn chỉnh theo đúng các Điều Khoản thỏa thuận trong Hợp đồng.</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Biên bản nghiệm thu khối lượng hoàn thành là biên bản nghiệm thu chất lượng (theo quy định về quản lý chất lượng công trình) có ghi cả khối lượng.</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11. Thời gian và tiến độ thực hiện Hợp đồng tư vấn xây dựng</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Tiến độ thực hiện Hợp đồng được quy định cụ thể tại Phụ lục số... [Tiến độ thực hiện công việc] với tổng thời gian thực hiện là ... ngày kể từ ngày Hợp đồng này có hiệu lực, bao gồm cả ngày lễ, tết và ngày nghỉ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(thời gian trên không bao gồm thời gian thẩm định, phê duyệt và các trường hợp bất khả kháng)</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Tiến độ chi Tiết: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sẽ hoàn thành phần... vào ngày... tháng... năm....</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sẽ hoàn thành phần... vào ngày... tháng... năm....</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Trong thời gian thực hiện hợp đồng, trường hợp nhà thầu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Việc gia hạn thời gian thực hiện hợp đồng không được phép làm tăng giá hợp đồng nếu việc chậm trễ do lỗi của nhà thầu.</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12. Giá hợp đồng, tạm ứng và thanh toán</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Giá hợp đồng</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Giá hợp đồng được xác định với số tiền là:.... đồng (Bằng chữ: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Điều chỉnh giá hợp đồng thực hiện theo Điều 13 [Điều chỉnh hợp đồng].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Nội dung của giá Hợp đồng</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Nội dung của giá hợp đồng tư vấn lập báo cáo nghiên cứu khả thi đầu tư xây dựng, tư vấn thiết kế xây dựng công trình và tư vấn giám sát thi công xây dựng công trình bao gồm:</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chuyên gia (tiền lương và các chi phí liên quan), chi phí vật tư vật liệu, máy móc, chi phí quản lý, chi phí bảo hiểm trách nhiệm nghề nghiệp, thu nhập chịu thuế tính trước và thuế giá trị gia tăng.</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cần thiết cho việc hoàn chỉnh sản phẩm tư vấn xây dựng sau các cuộc họp, báo cáo, kết quả thẩm định, phê duyệt.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đi thực địa.</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đi lại khi tham gia vào quá trình nghiệm thu theo yêu cầu của bên giao thầu.</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giám sát tác giả đối với tư vấn thiết kế xây dựng công trình.</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khác có liên quan.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Giá hợp đồng tư vấn xây dựng không bao gồm:</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cho các cuộc họp của bên giao thầu.</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thẩm tra, phê duyệt sản phẩm của hợp đồng tư vấn.</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khác mà các bên thỏa thuận không bao gồm trong giá hợp đồng.</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Tạm ứng:</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Thời gian chậm nhất là ... ngày kể từ ngày Hợp đồng có hiệu lực, chủ đầu tư tạm ứng cho nhà thầu ... % giá hợp đồng tương ứng số tiền là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Bằng chữ: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Tiến độ thanh toán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Số lần thanh toán là... lần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(số lần cụ thể do các bên thỏa thuận)</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Lần 1... sau khi nhà thầu hoàn thành phần (công việc hoặc hạng Mục), chủ đầu tư thanh toán cho nhà thầu...% giá trị hợp đồng.</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Lần 2... sau khi nhà thầu hoàn thành phần (công việc hoặc hạng Mục), chủ đầu tư thanh toán cho nhà thầu...% giá trị hợp đồng.</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Lần cuối cùng sau khi nhà thầu hoàn thành các công việc theo nghĩa vụ trong Hợp đồng.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Trong vòng... ngày, kể từ ngày chủ đầu tư nhận đủ hồ sơ đề nghị thanh toán hợp lệ của nhà thầu, chủ đầu tư phải thanh toán cho nhà thầu.</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5. Hồ sơ thanh toán gồm:</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Đối với hợp đồng trọn gói:</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Biên bản nghiệm thu khối lượng hoàn thành theo Phụ lục số... [Biên bản nghiệm thu khối lượng].</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(Biên bản nghiệm thu khối lượng hoàn thành là biên bản nghiệm thu chất lượng (theo quy định về quản lý chất lượng công trình) có ghi cả khối lượng)</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Bảng tính giá trị khối lượng phát sinh (nếu có) ngoài phạm vi Hợp đồng theo Phụ lục số... [Bảng tính giá trị khối lượng phát sinh ngoài hợp đồng]</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Đối với hợp đồng theo đơn giá cố định (áp dụng đối với công tác khảo sát xây dựng công trình):</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Biên bản nghiệm thu khối lượng hoàn thành thực tế theo mẫu tại Phụ lục số.... [Biên bản nghiệm thu khối lượng].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Bảng tính giá trị những công việc chưa có đơn giá trong hợp đồng (nếu có) theo Phụ lục số... [Bảng tính giá trị khối lượng phát sinh ngoài hợp đồng].</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Đối với hợp đồng theo đơn giá Điều chỉnh (áp dụng đối với công tác khảo sát xây dựng công trình):</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Biên bản nghiệm thu khối lượng hoàn thành thực tế theo mẫu tại Phụ lục số... [Biên bản nghiệm thu khối lượng].</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Bảng tính đơn giá đã Điều chỉnh do trượt giá (đơn giá thanh toán) theo thỏa thuận trong hợp đồng Phụ lục số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Bảng tính giá trị những công việc chưa có đơn giá trong hợp đồng (nếu có) theo Phụ lục số... [Bảng tính giá trị khối lượng phát sinh ngoài hợp đồng].</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6. Đồng tiền thanh toán là đồng tiền Việt Nam.</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(Trường hợp hợp đồng có sự tham gia của phía nước ngoài thì đồng tiền thanh toán là đồng tiền Việt Nam và ngoại tệ. Trường hợp cụ thể do các bên thỏa thuận phù hợp với hồ sơ mời thầu hoặc hồ sơ yêu cầu và không trái pháp luật).</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13. Điều chỉnh hợp đồng</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Điều chỉnh khối lượng công việc</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Đối với hợp đồng trọn gói: Trường hợp chủ đầu tư có yêu cầu thay đổi phạm vi công việc (tăng, giảm) trong Hợp đồng thì đối với khối lượng công việc này các bên thỏa thuận Điều chỉnh tương ứng.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Đối với hợp đồng theo đơn giá cố định và đơn giá Điều chỉnh: Những khối lượng công việc bổ sung hợp lý chưa có đơn giá trong Hợp đồng thì chủ đầu tư và nhà thầu phải thống nhất đơn giá của các công việc này trước khi thực hiện; các khối lượng công việc đã có đơn giá trong Hợp đồng được xác định theo khối lượng hoàn thành thực tế (tăng hoặc giảm so với khối lượng trong Hợp đồng) được nghiệm thu.</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Đối với khối lượng phát sinh ngoài phạm vi hợp đồng tư vấn xây dựng đã ký kết mà chưa có đơn giá trong hợp đồng thì được xác định trên cơ sở thỏa thuận hợp đồng và quy định pháp luật về quản lý chi phí đầu tư xây dựng công trình. Các bên phải ký kết phụ lục hợp đồng làm cơ sở cho việc thanh toán, quyết toán hợp đồng.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Điều chỉnh tiến độ thực hiện hợp đồng</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Trường hợp thời hạn hoàn thành công việc tư vấn chậm so với tiến độ công việc của Hợp đồngdo lỗi của nhà thầu thì nhà thầu phải có giải pháp khắc phục để bảo đảm tiến độ hợp đồng. Nếu tiến độ thực hiện hợp đồng bị kéo dài so với tiến độ hợp đồng đã ký thì nhà thầu phải kiến nghị chủ đầu tư gia hạn thời gian thực hiện hợp đồng. Trường hợp phát sinh chi phí thì nhà thầu phải khắc phục bằng chi phí của mình. Nếu gây thiệt hại cho chủ đầu tư thì nhà thầu phải bồi thường.</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Trường hợp thời hạn hoàn thành hợp đồng tư vấn chậm so với tiến độ của Hợp đồng do lỗi của chủ đầu tư thì chủ đầu tư phải gia hạn thời gian thực hiện hợp đồng. Trường hợp gây thiệt hại cho nhà thầu thì phải bồi thường.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Điều chỉnh giá hợp đồng: Thực hiện theo Thông tư hướng dẫn về Điều chỉnh giá hợp đồng xây dựng của Bộ Xây dựng.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Điều chỉnh các nội dung khác của Hợp đồng này thì các bên thống nhất Điều chỉnh trên cơ sở các thỏa thuận trong Hợp đồng và quy định của pháp luật có liên quan.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14. Bảo đảm thực hiện hợp đồng (nếu có) và bảo lãnh tạm ứng hợp đồng (đối với trường hợp các bên thỏa thuận phải có bảo lãnh tiền tạm ứng)</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Nhà thầu tư vấn phải nộp bảo đảm thực hiện hợp đồng tương đương... % giá hợp đồng.</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tư vấn sẽ không được nhận lại bảo đảm thực hiện hợp đồng trong trường hợp nhà thầu từ chối thực hiện hợp đồng đã ký kết.</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Bảo đảm thực hiện hợp đồng sẽ được hoàn trả cho nhà thầu tư vấn khi đã hoàn thành các công việc theo thỏa thuận của hợp đồng.</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Nhà thầu tư vấn phải nộp cho chủ đầu tư bảo lãnh tạm ứng hợp đồng tương đương giá trị Khoản tiền tạm ứng trước khi chủ đầu tư thực hiện việc tạm ứng.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(Nếu là liên danh các nhà thầu thì từng thành viên trong liên danh phải nộp bảo lãnh tạm ứng hợp đồng tương đương với giá trị Khoản tiền tạm ứng cho từng thành viên)</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Giá trị của bảo lãnh tạm ứng hợp đồng sẽ được khấu trừ tương ứng với giá trị giảm trừ tiền tạm ứng qua mỗi lần thanh toán.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15. Quyền và nghĩa vụ của nhà thầu tư vấn</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Quyền của nhà thầu tư vấn: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Yêu cầu chủ đầu tư cung cấp thông tin, tài liệu liên quan đến nhiệm vụ tư vấn và phương tiện làm việc theo thỏa thuận hợp đồng (nếu có).</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Được đề xuất thay đổi Điều kiện cung cấp dịch vụ tư vấn vì lợi ích của chủ đầu tư hoặc khi phát hiện các yếu tố ảnh hưởng đến chất lượng sản phẩm tư vấn.</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Từ chối thực hiện công việc không hợp lý ngoài phạm vi hợp đồng và những yêu cầu trái pháp luật của chủ đầu tư.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Được đảm bảo quyền tác giả theo quy định của pháp luật (đối với sản phẩm tư vấn có quyền tác giả).</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Được quyền yêu cầu bên giao thầu thanh toán đúng hạn, yêu cầu thanh toán các Khoản lãi vay do chậm thanh toán theo quy định.</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Nghĩa vụ của nhà thầu tư vấn: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Hoàn thành công việc đúng tiến độ, chất lượng theo thỏa thuận trong hợp đồng.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Bảo quản và giao lại cho chủ đầu tư những tài liệu và phương tiện làm việc do chủ đầu tư cung cấp theo hợp đồng sau khi hoàn thành công việc (nếu có).</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Thông báo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ngay</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bằng văn bản cho chủ đầu tư về những thông tin, tài liệu không đầy đủ, phương tiện làm việc không đảm bảo chất lượng để hoàn thành công việc.</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Giữ bí mật thông tin liên quan đến dịch vụ tư vấn mà hợp đồng và pháp luật có quy định.</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 Thu thập các thông tin cần thiết để phục vụ cho công việc của hợp đồng:</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tư vấn phải thu thập các thông tin liên quan đến các vấn đề có thể ảnh hưởng đến tiến độ, giá hợp đồng hoặc trách nhiệm của bên nhận thầu theo hợp đồng, hoặc các rủi ro có thể phát sinh cho bên nhận thầu trong việc thực hiện công việc tư vấn xây dựng được quy định trong hợp đồng.</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Trường hợp lỗi trong việc thu thập thông tin, hoặc bất kỳ vấn đề nào khác của nhà thầu tư vấn để hoàn thành công việc tư vấn xây dựng theo các Điều Khoản được quy định trong hợp đồng thì bên nhận thầu phải chịu trách nhiệm.</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 Thực hiện công việc đúng pháp luật, quy chuẩn, tiêu chuẩn áp dụng cho hợp đồng và đảm bảo rằng tư vấn phụ (nếu có), nhân lực của tư vấn và tư vấn phụ sẽ luôn tuân thủ luật pháp.</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 Nhà thầu tư vấn có trách nhiệm trình bày và bảo vệ các quan Điểm về các nội dung của công việc tư vấn xây dựng trong các buổi họp trình duyệt của các cấp có thẩm quyền do chủ đầu tư tổ chức.</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l) Cử đại diện có đủ thẩm quyền, năng lực để giải quyết các công việc còn vướng mắc tại bất kỳ thời Điểm theo yêu cầu của chủ đầu tư cho tới ngày nghiệm thu sản phẩm tư vấn xây dựng đối vớitư vấn lập báo cáo nghiên cứu khả thi; ngày hoàn thành và bàn giao công trình đối với tư vấn thiết kế công trình xây dựng.</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 Cung cấp hồ sơ, tài liệu phục vụ cho các cuộc họp, báo cáo, thẩm định,... với số lượng theo đúng thỏa thuận của hợp đồng tư vấn xây dựng đã ký kết.</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 Tuân thủ các yêu cầu và hướng dẫn của chủ đầu tư, trừ những hướng dẫn hoặc yêu cầu trái với luật pháp hoặc không thể thực hiện được.</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q)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 Bồi thường thiệt hại do lỗi của mình gây ra khi thực hiện không đúng nội dung hợp đồng tư vấn xây dựng đã ký kết.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16. Quyền và nghĩa vụ của chủ đầu tư</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Quyền của chủ đầu tư:</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Được quyền sở hữu và sử dụng sản phẩm tư vấn xây dựng theo hợp đồng.</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Từ chối nghiệm thu sản phẩm tư vấn xây dựng không đạt chất lượng theo hợp đồng.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Kiểm tra chất lượng công việc của nhà thầu tư vấn nhưng không làm cản trở hoạt động bình thường của nhà thầu tư vấn.</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Yêu cầu sửa đổi, bổ sung sản phẩm tư vấn không đảm bảo chất lượng theo thỏa thuận hợp đồng</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Yêu cầu bên nhận thầu thay đổi cá nhân tư vấn không đáp ứng được yêu cầu năng lực theo quy định.</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Nghĩa vụ của chủ đầu tư:</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Cung cấp cho nhà thầu tư vấn thông tin về yêu cầu công việc, tài liệu, bảo đảm thanh toán và các phương tiện cần thiết để thực hiện công việc theo thỏa thuận trong hợp đồng (nếu có).</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Bảo đảm quyền tác giả đối với sản phẩm tư vấn có quyền tác giả theo hợp đồng.</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Giải quyết kiến nghị của nhà thầu tư vấn theo thẩm quyền trong quá trình thực hiện hợp đồng đúng thời hạn do các bên thỏa thuận trong hợp đồng.</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Thanh toán đầy đủ cho nhà thầu tư vấn theo đúng tiến độ thanh toán đã thỏa thuận trong hợp đồng.</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Hướng dẫn nhà thầu tư vấn về những nội dung liên quan đến dự án và hồ sơ mời thầu (hoặc hồ sơ yêu cầu); tạo Điều kiện để bên nhận thầu được tiếp cận với công trình, thực địa.</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 Cử người có năng lực phù hợp để làm việc với nhà thầu tư vấn.</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 Tạo Điều kiện cho bên nhận thầu thực hiện công việc tư vấn xây dựng, thủ tục hải quan (nếu có).</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 Chịu trách nhiệm về tính chính xác và đầy đủ của các tài liệu do mình cung cấp. Bồi thường thiệt hại cho nhà thầu tư vấn nếu bên giao thầu cung cấp thông tin không chính xác, không đầy đủ theo quy định của hợp đồng.</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17. Nhà thầu phụ (nếu có)</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trước khi ký Hợp đồng thầu phụ.</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Nhà thầu phải chịu hoàn toàn trách nhiệm trước chủ đầu tư về chất lượng, tiến độ cũng như các sai sót của nhà thầu phụ.</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Nhà thầu cam kết với chủ đầu tư rằng sẽ thanh toán đầy đủ, đúng hạn các Khoản chi phí cho nhà thầu phụ được quy định trong trong hợp đồng thầu phụ.</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18. Nhân lực của nhà thầu</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Nhân lực của nhà thầu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Chức danh, công việc thực hiện, trình độ và thời gian dự kiến tham gia thực hiện được quy định trong Phụ lục số ... [Nhân lực của Nhà thầu]. Trường hợp thay đổi nhân sự, nhà thầu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thì nhân sự đó coi như được chủ đầu tư chấp thuận.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Chủ đầu tư có quyền yêu cầu nhà thầu thay thế nhân sự nếu người đó không đáp ứng được yêu cầu của chủ đầu tư hoặc không đúng với hồ sơ nhân sự trong hợp đồng. Trong trường hợp này, nhà thầu phải gửi văn bản thông báo cho chủ đầu tư trong vòng... ngày kể từ ngày nhận được yêu cầu của chủ đầu tư về việc thay đổi nhân sự. Trừ trường hợp có thỏa thuận khác, mọi chi phí phát sinh do thay đổi nhân sự do nhà thầu chịu. Mức thù lao cho nhân sự thay thế không vượt mức thù lao cho người bị thay thế.</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Nhà thầu có thể Điều chỉnh thời gian làm việc của nhân sự nếu cần thiết nhưng không làm tăng giá hợp đồng. Những Điều chỉnh khác chỉ được thực hiện khi được chủ đầu tư chấp thuận.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5. Trường hợp thời gian làm việc của nhân sự phải kéo dài hoặc bổ sung nhân sự vì lý do tăng khối lượng công việc đã được thỏa thuận giữa chủ đầu tư và nhà thầu thì chi phí phát sinh cần thiết này sẽ được thanh toán trên cơ sở Phụ lục số ... [Nhân lực của Nhà thầu].</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6. Nhà thầu tổ chức thực hiện công việc theo tiến độ đã thỏa thuận. Giờ làm việc, làm việc ngoài giờ, thời gian làm việc, ngày nghỉ... thực hiện theo Bộ Luật Lao động. Nhà thầu không được tính thêm chi phí làm ngoài giờ (giá hợp đồng đã bao gồm chi phí làm ngoài giờ).</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19. Bản quyền và quyền sử dụng tài liệu</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sẽ giữ bản quyền công việc tư vấn do mình thực hiện. Chủ đầu tư được toàn quyền sử dụng các tài liệu này để phục vụ công việc quy định trong Hợp đồng mà không cần phải xin phép nhà thầu.</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phải cam kết rằng sản phẩm tư vấn do nhà thầu thực hiện và cung cấp cho chủ đầu tư không vi phạm bản quyền hoặc quyền sở hữu trí tuệ của bất cứ cá nhân hoặc bên thứ ba nào.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20. Bảo hiểm</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phải mua bảo hiểm trách nhiệm nghề nghiệp theo quy định.</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21. Rủi ro và bất khả kháng</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Bất khả kháng khác trong hoạt động tư vấn xây dựng bao gồm các sự kiện sau: Khi thực hiện hợp đồng tư vấn xây dựng gặp hang caster, cổ vật, khảo cổ, túi bùn mà khi ký hợp đồng các bên chưa lường hết được.</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Trách nhiệm của các bên đối với rủi ro:</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Đối với những rủi ro đã tính trong giá hợp đồng thì khi rủi ro xảy ra bên nhận thầu phải chịu trách nhiệm bằng kinh phí của mình.</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Đối với những rủi ro đã được mua bảo hiểm thì chi phí khắc phục hậu quả các rủi ro này do đơn vị bảo hiểm chi trả và không được tính vào giá hợp đồng.</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Bên nhận thầu phải bồi thường và gánh chịu những tổn hại cho bên giao thầu đối với các hỏng hóc, mất mát và các chi phí (bao gồm phí và các chi phí pháp lý) có liên quan do lỗi của mình gây ra.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Bên giao thầu phải bồi thường những tổn hại cho bên nhận thầu đối với các thiệt hại, mất mát và chi phí (bao gồm phí và các chi phí pháp lý) liên quan do lỗi của mình gây ra,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Thông báo về bất khả kháng:</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Bên thông báo được miễn thực hiện công việc thuộc trách nhiệm của mình trong thời gian xảy ra bất khả kháng ảnh hưởng đến công việc theo nghĩa vụ hợp đồng.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Trách nhiệm của các bên đối với bất khả kháng</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Nếu bên nhận thầu bị cản trở thực hiện nhiệm vụ của mình theo hợp đồng do bất khả kháng mà đã thông báo theo các Điều Khoản của hợp đồng dẫn đến chậm thực hiện công việc và phát sinh chi phí do bất khả kháng, bên nhận thầu sẽ có quyền đề nghị xử lý như sau:</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Được kéo dài thời gian do sự chậm trễ theo quy định của Hợp đồng (gia hạn thời gian hoàn thành).</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Được thanh toán các chi phí phát sinh theo các Điều Khoản quy định trong hợp đồng.</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Bên giao thầu phải xem xét quyết định các đề nghị của bên nhận thầu.</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Việc xử lý hậu quả bất khả kháng không áp dụng đối với các nghĩa vụ thanh toán tiền của bất cứ bên nào cho bên kia theo hợp đồng.</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5. Chấm dứt hợp đồng do bất khả kháng, thanh toán, hết trách nhiệm</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Đối với trường hợp chấm dứt này, bên giao thầu sẽ phải thanh toán cho bên nhận thầu:</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Các Khoản thanh toán cho bất kỳ công việc nào đã được thực hiện mà giá đã được nêu trong hợp đồng.</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khi đã được bên giao thầu thanh toán, và bên nhận thầu sẽ để cho bên giao thầu sử.</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22. Tạm ngừng công việc trong hợp đồng</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Tạm ngừng công việc bởi chủ đầu tư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Nếu nhà thầu không thực hiện nghĩa vụ theo hợp đồng, chủ đầu tư có thể ra thông báo tạm ngừng toàn bộ hoặc một phần công việc của nhà thầu,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Tạm ngừng công việc bởi nhà thầu</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Nếu chủ đầu tư không thực hiện nghĩa vụ theo Hợp đồng, không thanh toán theo các Điều Khoản đã thỏa thuận trong Hợp đồng này quá 28 ngày kể từ ngày hết hạn thanh toán, sau khi thông báo cho chủ đầu tư, nhà thầu có thể sẽ tạm ngừng công việc (hoặc giảm tỷ lệ công việc).</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Sau khi chủ đầu tư thực hiện các nghĩa vụ của mình theo Hợp đồng, nhà thầu phải tiếp tục tiến hành công việc bình thường ngay khi có thể được.</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Nếu các chi phí phát sinh là hậu quả của việc tạm ngừng công việc (hoặc do giảm tỷ lệ công việc) theo Khoản này, nhà thầu phải thông báo cho chủ đầu tư để xem xét. Sau khi nhận được thông báo, chủ đầu tư xem xét và có ý kiến về các vấn đề đã nêu.</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23. Chấm dứt hợp đồng</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Chấm dứt Hợp đồng bởi chủ đầu tư</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Chủ đầu tư có thể chấm dứt Hợp đồng, sau...ngày kể từ ngày gửi văn bản kết thúc Hợp đồng đến nhà thầu. Chủ đầu tư sẽ được quyền chấm dứt Hợp đồng nếu:</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Nhà thầu không tuân thủ về Bảo đảm thực hiện hợp đồng tại Điều 14 (nếu các bên có thỏa thuận bảo đảm thực hiện hợp đồng).</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Nhà thầu không sửa chữa được sai sót nghiêm trọng mà nhà thầu không thể khắc phục được trong việc thực hiện nhiệm vụ của mình trong vòng... ngày mà chủ đầu tư có thể chấp nhận được kể từ ngày nhận được thông báo của chủ đầu tư về sai sót đó.</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Nhà thầu không có lý do chính đáng mà không tiếp tục thực hiện công việc theo Điều 11 [Thời gian và tiến độ thực hiện Hợp đồng], hoặc 45 ngày liên tục không thực hiện công việc theo Hợp đồng.</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Chuyển nhượng Hợp đồng mà không có sự thỏa thuận của chủ đầu tư.</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Nhà thầu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 Nhà thầu từ chối không tuân theo quyết định cuối cùng đã đạt được thông qua trọng tài phân xử tại Điều 25 [Khiếu nại và giải quyết tranh chấp].</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g) Nhà thầu cố ý trình chủ đầu tư các tài liệu không đúng sự thật gây ảnh hưởng đến quyền lợi, nghĩa vụ và lợi ích của chủ đầu tư.</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 Trường hợp bất khả kháng quy định tại Điều 21 [Rủi ro và bất khả kháng].</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Sau khi chấm dứt Hợp đồng, chủ đầu tư có thể thuê các nhà thầu khác thực hiện tiếp công việc tư vấn. Chủ đầu tư và các nhà thầu này có thể sử dụng bất cứ tài liệu nào đã có.</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Chấm dứt hợp đồng bởi nhà thầu</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Nhà thầu có thể chấm dứt hợp đồng nhưng phải thông báo bằng văn bản trước cho chủ đầu tư tối thiểu là... ngày trong các trường hợp sau đây:</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Sau 45 ngày liên tục công việc bị ngừng do lỗi của chủ đầu tư.</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Chủ đầu tư không thanh toán cho nhà thầu theo hợp đồng và không thuộc đối tượng tranh chấp theo Điều 25 [Khiếu nại và giải quyết tranh chấp] sau 45 ngày kể từ ngày chủ đầu tư nhận đủ hồ sơ thanh toán hợp lệ.</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Chủ đầu tư không tuân theo quyết định cuối cùng đã đạt được thông qua trọng tài phân xử tại Điều 25 [Khiếu nại và giải quyết tranh chấp].</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 Do hậu quả của sự kiện bất khả kháng mà nhà thầu không thể thực hiện một phần quan trọng công việc trong thời gian không dưới.... ngày.</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xẩy ra (theo các Luật hiện hành) có tác dụng tương tự tới các hành động hoặc sự kiện đó.</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Khi chấm dứt hợp đồng, thì các quyền và nghĩa vụ của các bên sẽ chấm dứt trừ Điều Khoản về giải quyết tranh chấp.</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4. Khi một trong hai bên chấm dứt hợp đồng, thì ngay khi gửi hay nhận văn bản chấm dứt hợp đồng, nhà thầu sẽ thực hiện các bước cần thiết để kết thúc công việc tư vấn một cách nhanh chóng và cố gắng để giảm tối đa mức chi phí.</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5. Thanh toán khi chấm dứt hợp đồng: Việc thanh toán thực hiện theo Điều 12 [Giá hợp đồng, tạm ứng và thanh toán] cho các công việc đã thực hiện trước ngày chấm dứt có hiệu lực (bao gồm chi phí chuyên gia, chi phí mua sắm thiết bị, các chi phí khác...).</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24. Thưởng, phạt và trách nhiệm do vi phạm Hợp đồng</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Thưởng hợp đồng: Trường hợp nhà thầu hoàn thành các nghĩa vụ của hợp đồng sớm hơn so với thời hạn quy định trong Hợp đồng này, mang lại hiệu quả cho chủ đầu tư thì cứ mỗi... tháng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(cụ thể do các bên thỏa thuận)</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chủ đầu tư sẽ thưởng cho nhà thầu ... % giá hợp đồng và mức thưởng tối đa không quá ...% giá trị phần hợp đồng làm lợi.</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Phạt vi phạm hợp đồng</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Đối với nhà thầu: Nếu chậm tiến độ thực hiện hợp đồng ... ngày thì phạt... % giá hợp đồng cho ... ngày chậm nhưng tổng số tiền phạt không quá ...% giá trị hợp đồng bị vi phạm.</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Đối với chủ đầu tư: Nếu thanh toán chậm cho nhà thầu theo quy định tại Điều 12 [Giá hợp đồng, tạm ứng và thanh toán] thì phải bồi thường cho nhà thầu theo lãi suất quá hạn áp dụng cho ngày đầu tiên chậm thanh toán do Ngân hàng thương mại mà nhà thầu. mở tài Khoản công bố kể từ ngày đầu tiên chậm thanh toán cho đến khi chủ đầu tư đã thanh toán đầy đủ cho nhà thầu.</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25. Khiếu nại và giải quyết tranh chấp</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ngày. Nếu những các căn cứ, dẫn chứng không hợp lý thì phải chấp thuận những khiếu nại của bên kia.</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Khi có tranh chấp phát sinh trong quá trình thực hiện Hợp đồng, các bên sẽ cố gắng thương lượng để giải quyết bằng biện pháp hòa giải.</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Tòa án Nhân dân)</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theo quy định của pháp luật. Quyết định của Trọng tài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(hoặc Tòa án Nhân dân)</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là quyết định cuối cùng và có tính chất bắt buộc với các bên.</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3. Hợp đồng bị vô hiệu, chấm dứt không ảnh hưởng đến hiệu lực của các Điều Khoản về giải quyết tranh chấp.</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26. Quyết toán và thanh lý Hợp đồng</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1. Quyết toán Hợp đồng</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Trong vòng... ngày kể từ ngày nghiệm thu hoàn thành toàn bộ nội dung công việc tư vấn theo Hợp đồng, khi nhận được Biên bản nghiệm thu và xác nhận của chủ đầu tư rằng nhà thầu đã hoàn thành tất cả các nghĩa vụ theo quy định của Hợp đồng, nhà thầu sẽ trình cho chủ đầu tư ... bộ tài liệu quyết toán hợp đồng, hồ sơ quyết toán bao gồm:</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a) Biên bản nghiệm thu hoàn thành toàn bộ nội dung công việc tư vấn.</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b) Bản xác nhận giá trị khối lượng công việc phát sinh (nếu có).</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 Bảng tính giá trị quyết toán Hợp đồng trong đó nêu rõ phần đã thanh toán và giá trị còn lại mà chủ đầu tư phải thanh toán cho nhà thầu.</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Nếu chủ đầu tư không đồng ý hoặc cho rằng nhà thầu chưa cung cấp đủ cơ sở để xác nhận một phần nào đó của tài liệu quyết toán hợp đồng, nhà thầu sẽ cung cấp thêm thông tin khi chủ đầu tư có yêu cầu hợp lý và sẽ thay đổi theo sự thống nhất của hai bên. Nhà thầu sẽ chuẩn bị và trình cho chủ đầu tư quyết toán hợp đồng như hai bên đã thống nhất.</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Sau khi hai bên đã thống nhất tài liệu quyết toán, chủ đầu tư sẽ thanh toán toàn bộ giá trị còn lại của Hợp đồng cho nhà thầu.</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2. Việc thanh lý Hợp đồng phải được hoàn tất trong thời hạn... ngày kể từ ngày các bên hoàn thành các nghĩa vụ theo Hợp đồng hoặc bị chấm dứt theo Điều 23 [Chấm dứt Hợp đồng].</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1"/>
          <w:i w:val="0"/>
          <w:smallCaps w:val="0"/>
          <w:strike w:val="0"/>
          <w:color w:val="333333"/>
          <w:sz w:val="24"/>
          <w:szCs w:val="24"/>
          <w:u w:val="none"/>
          <w:shd w:fill="auto" w:val="clear"/>
          <w:vertAlign w:val="baseline"/>
          <w:rtl w:val="0"/>
        </w:rPr>
        <w:t xml:space="preserve">Điều 27. Điều Khoản chung</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Các bên cam kết thực hiện một cách trung thực, công bằng và đảm bảo để thực hiện theo Mục tiêu của Hợp đồng.</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Hợp đồng này có hiệu lực kể từ ngày... tháng... năm...</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(trường hợp thời gian hiệu lực của hợp đồng khác do các bên thỏa thuận)</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Hợp đồng này bao gồm ... trang, và ……. Phụ lục được lập thành ... bản bằng tiếng Việt </w:t>
      </w:r>
      <w:r w:rsidDel="00000000" w:rsidR="00000000" w:rsidRPr="00000000">
        <w:rPr>
          <w:rFonts w:ascii="Arial" w:cs="Arial" w:eastAsia="Arial" w:hAnsi="Arial"/>
          <w:b w:val="0"/>
          <w:i w:val="1"/>
          <w:smallCaps w:val="0"/>
          <w:strike w:val="0"/>
          <w:color w:val="333333"/>
          <w:sz w:val="24"/>
          <w:szCs w:val="24"/>
          <w:u w:val="none"/>
          <w:shd w:fill="auto" w:val="clear"/>
          <w:vertAlign w:val="baseline"/>
          <w:rtl w:val="0"/>
        </w:rPr>
        <w:t xml:space="preserve">(và tiếng Anh nếu có)</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 có giá trị pháp lý như nhau. Chủ đầu tư sẽ giữ ... bản, nhà thầu sẽ giữ ... bản.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280" w:line="24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tl w:val="0"/>
        </w:rPr>
      </w:r>
    </w:p>
    <w:tbl>
      <w:tblPr>
        <w:tblStyle w:val="Table1"/>
        <w:tblW w:w="8856.0" w:type="dxa"/>
        <w:jc w:val="left"/>
        <w:tblBorders>
          <w:top w:color="d3d3d3" w:space="0" w:sz="6" w:val="dotted"/>
          <w:left w:color="d3d3d3" w:space="0" w:sz="6" w:val="dotted"/>
          <w:bottom w:color="d3d3d3" w:space="0" w:sz="6" w:val="dotted"/>
          <w:right w:color="d3d3d3" w:space="0" w:sz="6" w:val="dotted"/>
        </w:tblBorders>
        <w:tblLayout w:type="fixed"/>
        <w:tblLook w:val="0400"/>
      </w:tblPr>
      <w:tblGrid>
        <w:gridCol w:w="4428"/>
        <w:gridCol w:w="4428"/>
        <w:tblGridChange w:id="0">
          <w:tblGrid>
            <w:gridCol w:w="4428"/>
            <w:gridCol w:w="4428"/>
          </w:tblGrid>
        </w:tblGridChange>
      </w:tblGrid>
      <w:tr>
        <w:trPr>
          <w:cantSplit w:val="0"/>
          <w:tblHeader w:val="0"/>
        </w:trPr>
        <w:tc>
          <w:tcPr>
            <w:tcBorders>
              <w:top w:color="d3d3d3" w:space="0" w:sz="6" w:val="dotted"/>
              <w:left w:color="d3d3d3" w:space="0" w:sz="6" w:val="dotted"/>
              <w:bottom w:color="d3d3d3" w:space="0" w:sz="6" w:val="dotted"/>
              <w:right w:color="d3d3d3" w:space="0" w:sz="6" w:val="dotted"/>
            </w:tcBorders>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CHỦ ĐẦU TƯ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HOẶC ĐẠI DIỆN HỢP PHÁP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CỦA CHỦ ĐẦU TƯ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(Ghi tên, chức danh, ký tên, đóng dấu)</w:t>
            </w:r>
          </w:p>
        </w:tc>
        <w:tc>
          <w:tcPr>
            <w:tcBorders>
              <w:top w:color="d3d3d3" w:space="0" w:sz="6" w:val="dotted"/>
              <w:left w:color="d3d3d3" w:space="0" w:sz="6" w:val="dotted"/>
              <w:bottom w:color="d3d3d3" w:space="0" w:sz="6" w:val="dotted"/>
              <w:right w:color="d3d3d3" w:space="0" w:sz="6" w:val="dotted"/>
            </w:tcBorders>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9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NHÀ THẦU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HOẶC ĐẠI DIỆN HỢP PHÁP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CỦA NHÀ THẦU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(Ghi tên, chức danh, ký tên, đóng dấu)</w:t>
            </w:r>
          </w:p>
        </w:tc>
      </w:tr>
    </w:tbl>
    <w:p w:rsidR="00000000" w:rsidDel="00000000" w:rsidP="00000000" w:rsidRDefault="00000000" w:rsidRPr="00000000" w14:paraId="00000182">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widowControl w:val="0"/>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0"/>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widowControl w:val="0"/>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widowControl w:val="0"/>
      <w:spacing w:after="60" w:before="240" w:lin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widowControl w:val="0"/>
      <w:spacing w:after="60" w:before="240" w:line="240" w:lineRule="auto"/>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44ED"/>
    <w:pPr>
      <w:spacing w:after="200" w:line="276" w:lineRule="auto"/>
    </w:pPr>
  </w:style>
  <w:style w:type="paragraph" w:styleId="Heading1">
    <w:name w:val="heading 1"/>
    <w:basedOn w:val="Normal"/>
    <w:next w:val="Normal"/>
    <w:link w:val="Heading1Char"/>
    <w:qFormat w:val="1"/>
    <w:locked w:val="1"/>
    <w:rsid w:val="00276A35"/>
    <w:pPr>
      <w:keepNext w:val="1"/>
      <w:keepLines w:val="1"/>
      <w:widowControl w:val="0"/>
      <w:spacing w:after="60" w:before="240" w:line="240" w:lineRule="auto"/>
      <w:outlineLvl w:val="0"/>
    </w:pPr>
    <w:rPr>
      <w:rFonts w:ascii="Arial" w:eastAsia="SimSun" w:hAnsi="Arial"/>
      <w:b w:val="1"/>
      <w:kern w:val="44"/>
      <w:sz w:val="32"/>
      <w:szCs w:val="20"/>
      <w:lang w:eastAsia="zh-CN"/>
    </w:rPr>
  </w:style>
  <w:style w:type="paragraph" w:styleId="Heading2">
    <w:name w:val="heading 2"/>
    <w:basedOn w:val="Normal"/>
    <w:next w:val="Normal"/>
    <w:link w:val="Heading2Char"/>
    <w:uiPriority w:val="9"/>
    <w:qFormat w:val="1"/>
    <w:locked w:val="1"/>
    <w:rsid w:val="00276A35"/>
    <w:pPr>
      <w:keepNext w:val="1"/>
      <w:keepLines w:val="1"/>
      <w:widowControl w:val="0"/>
      <w:spacing w:after="60" w:before="240" w:line="240" w:lineRule="auto"/>
      <w:outlineLvl w:val="1"/>
    </w:pPr>
    <w:rPr>
      <w:rFonts w:ascii="Arial" w:eastAsia="SimSun" w:hAnsi="Arial"/>
      <w:b w:val="1"/>
      <w:i w:val="1"/>
      <w:kern w:val="2"/>
      <w:sz w:val="28"/>
      <w:szCs w:val="20"/>
      <w:lang w:eastAsia="zh-CN"/>
    </w:rPr>
  </w:style>
  <w:style w:type="paragraph" w:styleId="Heading3">
    <w:name w:val="heading 3"/>
    <w:basedOn w:val="Normal"/>
    <w:next w:val="Normal"/>
    <w:link w:val="Heading3Char"/>
    <w:qFormat w:val="1"/>
    <w:locked w:val="1"/>
    <w:rsid w:val="00276A35"/>
    <w:pPr>
      <w:keepNext w:val="1"/>
      <w:keepLines w:val="1"/>
      <w:widowControl w:val="0"/>
      <w:spacing w:after="60" w:before="240" w:line="240" w:lineRule="auto"/>
      <w:outlineLvl w:val="2"/>
    </w:pPr>
    <w:rPr>
      <w:rFonts w:ascii="Arial" w:eastAsia="SimSun" w:hAnsi="Arial"/>
      <w:b w:val="1"/>
      <w:kern w:val="2"/>
      <w:sz w:val="26"/>
      <w:szCs w:val="20"/>
      <w:lang w:eastAsia="zh-CN"/>
    </w:rPr>
  </w:style>
  <w:style w:type="paragraph" w:styleId="Heading4">
    <w:name w:val="heading 4"/>
    <w:basedOn w:val="Normal"/>
    <w:next w:val="Normal"/>
    <w:link w:val="Heading4Char"/>
    <w:qFormat w:val="1"/>
    <w:locked w:val="1"/>
    <w:rsid w:val="00276A35"/>
    <w:pPr>
      <w:keepNext w:val="1"/>
      <w:keepLines w:val="1"/>
      <w:widowControl w:val="0"/>
      <w:spacing w:after="60" w:before="240" w:line="240" w:lineRule="auto"/>
      <w:outlineLvl w:val="3"/>
    </w:pPr>
    <w:rPr>
      <w:rFonts w:ascii="Times New Roman" w:eastAsia="SimSun" w:hAnsi="Times New Roman"/>
      <w:b w:val="1"/>
      <w:kern w:val="2"/>
      <w:sz w:val="28"/>
      <w:szCs w:val="20"/>
      <w:lang w:eastAsia="zh-CN"/>
    </w:rPr>
  </w:style>
  <w:style w:type="paragraph" w:styleId="Heading5">
    <w:name w:val="heading 5"/>
    <w:basedOn w:val="Normal"/>
    <w:next w:val="Normal"/>
    <w:link w:val="Heading5Char"/>
    <w:qFormat w:val="1"/>
    <w:locked w:val="1"/>
    <w:rsid w:val="00276A35"/>
    <w:pPr>
      <w:keepNext w:val="1"/>
      <w:keepLines w:val="1"/>
      <w:widowControl w:val="0"/>
      <w:spacing w:after="60" w:before="240" w:line="240" w:lineRule="auto"/>
      <w:outlineLvl w:val="4"/>
    </w:pPr>
    <w:rPr>
      <w:rFonts w:ascii="Times New Roman" w:eastAsia="SimSun" w:hAnsi="Times New Roman"/>
      <w:b w:val="1"/>
      <w:i w:val="1"/>
      <w:kern w:val="2"/>
      <w:sz w:val="26"/>
      <w:szCs w:val="20"/>
      <w:lang w:eastAsia="zh-CN"/>
    </w:rPr>
  </w:style>
  <w:style w:type="paragraph" w:styleId="Heading6">
    <w:name w:val="heading 6"/>
    <w:basedOn w:val="Normal"/>
    <w:next w:val="Normal"/>
    <w:link w:val="Heading6Char"/>
    <w:qFormat w:val="1"/>
    <w:locked w:val="1"/>
    <w:rsid w:val="00276A35"/>
    <w:pPr>
      <w:keepNext w:val="1"/>
      <w:keepLines w:val="1"/>
      <w:widowControl w:val="0"/>
      <w:spacing w:after="60" w:before="240" w:line="240" w:lineRule="auto"/>
      <w:outlineLvl w:val="5"/>
    </w:pPr>
    <w:rPr>
      <w:rFonts w:ascii="Times New Roman" w:eastAsia="SimSun" w:hAnsi="Times New Roman"/>
      <w:b w:val="1"/>
      <w:kern w:val="2"/>
      <w:szCs w:val="20"/>
      <w:lang w:eastAsia="zh-CN"/>
    </w:rPr>
  </w:style>
  <w:style w:type="paragraph" w:styleId="Heading7">
    <w:name w:val="heading 7"/>
    <w:basedOn w:val="Normal"/>
    <w:next w:val="Normal"/>
    <w:link w:val="Heading7Char"/>
    <w:qFormat w:val="1"/>
    <w:locked w:val="1"/>
    <w:rsid w:val="00276A35"/>
    <w:pPr>
      <w:keepNext w:val="1"/>
      <w:keepLines w:val="1"/>
      <w:widowControl w:val="0"/>
      <w:spacing w:after="60" w:before="24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val="1"/>
    <w:locked w:val="1"/>
    <w:rsid w:val="00276A35"/>
    <w:pPr>
      <w:keepNext w:val="1"/>
      <w:keepLines w:val="1"/>
      <w:widowControl w:val="0"/>
      <w:spacing w:after="60" w:before="240" w:line="240" w:lineRule="auto"/>
      <w:outlineLvl w:val="7"/>
    </w:pPr>
    <w:rPr>
      <w:rFonts w:ascii="Times New Roman" w:eastAsia="SimSun" w:hAnsi="Times New Roman"/>
      <w:i w:val="1"/>
      <w:kern w:val="2"/>
      <w:sz w:val="24"/>
      <w:szCs w:val="20"/>
      <w:lang w:eastAsia="zh-CN"/>
    </w:rPr>
  </w:style>
  <w:style w:type="paragraph" w:styleId="Heading9">
    <w:name w:val="heading 9"/>
    <w:basedOn w:val="Normal"/>
    <w:next w:val="Normal"/>
    <w:link w:val="Heading9Char"/>
    <w:qFormat w:val="1"/>
    <w:locked w:val="1"/>
    <w:rsid w:val="00276A35"/>
    <w:pPr>
      <w:keepNext w:val="1"/>
      <w:keepLines w:val="1"/>
      <w:widowControl w:val="0"/>
      <w:spacing w:after="60" w:before="240" w:line="240" w:lineRule="auto"/>
      <w:outlineLvl w:val="8"/>
    </w:pPr>
    <w:rPr>
      <w:rFonts w:ascii="Arial" w:eastAsia="SimSun" w:hAnsi="Arial"/>
      <w:kern w:val="2"/>
      <w:szCs w:val="20"/>
      <w:lang w:eastAsia="zh-C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7446EA"/>
    <w:rPr>
      <w:rFonts w:cs="Times New Roman"/>
      <w:b w:val="1"/>
      <w:bCs w:val="1"/>
    </w:rPr>
  </w:style>
  <w:style w:type="paragraph" w:styleId="NormalWeb">
    <w:name w:val="Normal (Web)"/>
    <w:basedOn w:val="Normal"/>
    <w:uiPriority w:val="99"/>
    <w:rsid w:val="007446EA"/>
    <w:pPr>
      <w:spacing w:after="100" w:afterAutospacing="1" w:before="100" w:before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styleId="HeaderChar" w:customStyle="1">
    <w:name w:val="Header Char"/>
    <w:basedOn w:val="DefaultParagraphFont"/>
    <w:link w:val="Header"/>
    <w:uiPriority w:val="99"/>
    <w:locked w:val="1"/>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styleId="FooterChar" w:customStyle="1">
    <w:name w:val="Footer Char"/>
    <w:basedOn w:val="DefaultParagraphFont"/>
    <w:link w:val="Footer"/>
    <w:uiPriority w:val="99"/>
    <w:locked w:val="1"/>
    <w:rsid w:val="007446EA"/>
    <w:rPr>
      <w:rFonts w:cs="Times New Roman"/>
    </w:rPr>
  </w:style>
  <w:style w:type="paragraph" w:styleId="BalloonText">
    <w:name w:val="Balloon Text"/>
    <w:basedOn w:val="Normal"/>
    <w:link w:val="BalloonTextChar"/>
    <w:uiPriority w:val="99"/>
    <w:semiHidden w:val="1"/>
    <w:rsid w:val="007446E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7446EA"/>
    <w:rPr>
      <w:rFonts w:ascii="Tahoma" w:cs="Tahoma" w:hAnsi="Tahoma"/>
      <w:sz w:val="16"/>
      <w:szCs w:val="16"/>
    </w:rPr>
  </w:style>
  <w:style w:type="table" w:styleId="TableGrid">
    <w:name w:val="Table Grid"/>
    <w:basedOn w:val="TableNormal"/>
    <w:uiPriority w:val="99"/>
    <w:rsid w:val="007446EA"/>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qFormat w:val="1"/>
    <w:locked w:val="1"/>
    <w:rsid w:val="00F833BC"/>
    <w:rPr>
      <w:i w:val="1"/>
      <w:iCs w:val="1"/>
    </w:rPr>
  </w:style>
  <w:style w:type="character" w:styleId="Heading1Char" w:customStyle="1">
    <w:name w:val="Heading 1 Char"/>
    <w:basedOn w:val="DefaultParagraphFont"/>
    <w:link w:val="Heading1"/>
    <w:rsid w:val="00276A35"/>
    <w:rPr>
      <w:rFonts w:ascii="Arial" w:eastAsia="SimSun" w:hAnsi="Arial"/>
      <w:b w:val="1"/>
      <w:kern w:val="44"/>
      <w:sz w:val="32"/>
      <w:szCs w:val="20"/>
      <w:lang w:eastAsia="zh-CN"/>
    </w:rPr>
  </w:style>
  <w:style w:type="character" w:styleId="Heading2Char" w:customStyle="1">
    <w:name w:val="Heading 2 Char"/>
    <w:basedOn w:val="DefaultParagraphFont"/>
    <w:link w:val="Heading2"/>
    <w:uiPriority w:val="9"/>
    <w:rsid w:val="00276A35"/>
    <w:rPr>
      <w:rFonts w:ascii="Arial" w:eastAsia="SimSun" w:hAnsi="Arial"/>
      <w:b w:val="1"/>
      <w:i w:val="1"/>
      <w:kern w:val="2"/>
      <w:sz w:val="28"/>
      <w:szCs w:val="20"/>
      <w:lang w:eastAsia="zh-CN"/>
    </w:rPr>
  </w:style>
  <w:style w:type="character" w:styleId="Heading3Char" w:customStyle="1">
    <w:name w:val="Heading 3 Char"/>
    <w:basedOn w:val="DefaultParagraphFont"/>
    <w:link w:val="Heading3"/>
    <w:rsid w:val="00276A35"/>
    <w:rPr>
      <w:rFonts w:ascii="Arial" w:eastAsia="SimSun" w:hAnsi="Arial"/>
      <w:b w:val="1"/>
      <w:kern w:val="2"/>
      <w:sz w:val="26"/>
      <w:szCs w:val="20"/>
      <w:lang w:eastAsia="zh-CN"/>
    </w:rPr>
  </w:style>
  <w:style w:type="character" w:styleId="Heading4Char" w:customStyle="1">
    <w:name w:val="Heading 4 Char"/>
    <w:basedOn w:val="DefaultParagraphFont"/>
    <w:link w:val="Heading4"/>
    <w:rsid w:val="00276A35"/>
    <w:rPr>
      <w:rFonts w:ascii="Times New Roman" w:eastAsia="SimSun" w:hAnsi="Times New Roman"/>
      <w:b w:val="1"/>
      <w:kern w:val="2"/>
      <w:sz w:val="28"/>
      <w:szCs w:val="20"/>
      <w:lang w:eastAsia="zh-CN"/>
    </w:rPr>
  </w:style>
  <w:style w:type="character" w:styleId="Heading5Char" w:customStyle="1">
    <w:name w:val="Heading 5 Char"/>
    <w:basedOn w:val="DefaultParagraphFont"/>
    <w:link w:val="Heading5"/>
    <w:rsid w:val="00276A35"/>
    <w:rPr>
      <w:rFonts w:ascii="Times New Roman" w:eastAsia="SimSun" w:hAnsi="Times New Roman"/>
      <w:b w:val="1"/>
      <w:i w:val="1"/>
      <w:kern w:val="2"/>
      <w:sz w:val="26"/>
      <w:szCs w:val="20"/>
      <w:lang w:eastAsia="zh-CN"/>
    </w:rPr>
  </w:style>
  <w:style w:type="character" w:styleId="Heading6Char" w:customStyle="1">
    <w:name w:val="Heading 6 Char"/>
    <w:basedOn w:val="DefaultParagraphFont"/>
    <w:link w:val="Heading6"/>
    <w:rsid w:val="00276A35"/>
    <w:rPr>
      <w:rFonts w:ascii="Times New Roman" w:eastAsia="SimSun" w:hAnsi="Times New Roman"/>
      <w:b w:val="1"/>
      <w:kern w:val="2"/>
      <w:szCs w:val="20"/>
      <w:lang w:eastAsia="zh-CN"/>
    </w:rPr>
  </w:style>
  <w:style w:type="character" w:styleId="Heading7Char" w:customStyle="1">
    <w:name w:val="Heading 7 Char"/>
    <w:basedOn w:val="DefaultParagraphFont"/>
    <w:link w:val="Heading7"/>
    <w:rsid w:val="00276A35"/>
    <w:rPr>
      <w:rFonts w:ascii="Times New Roman" w:eastAsia="SimSun" w:hAnsi="Times New Roman"/>
      <w:kern w:val="2"/>
      <w:sz w:val="24"/>
      <w:szCs w:val="20"/>
      <w:lang w:eastAsia="zh-CN"/>
    </w:rPr>
  </w:style>
  <w:style w:type="character" w:styleId="Heading8Char" w:customStyle="1">
    <w:name w:val="Heading 8 Char"/>
    <w:basedOn w:val="DefaultParagraphFont"/>
    <w:link w:val="Heading8"/>
    <w:rsid w:val="00276A35"/>
    <w:rPr>
      <w:rFonts w:ascii="Times New Roman" w:eastAsia="SimSun" w:hAnsi="Times New Roman"/>
      <w:i w:val="1"/>
      <w:kern w:val="2"/>
      <w:sz w:val="24"/>
      <w:szCs w:val="20"/>
      <w:lang w:eastAsia="zh-CN"/>
    </w:rPr>
  </w:style>
  <w:style w:type="character" w:styleId="Heading9Char" w:customStyle="1">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val="1"/>
      <w:kern w:val="2"/>
      <w:sz w:val="26"/>
      <w:szCs w:val="26"/>
      <w:lang w:eastAsia="zh-CN"/>
    </w:rPr>
  </w:style>
  <w:style w:type="character" w:styleId="BodyTextIndentChar" w:customStyle="1">
    <w:name w:val="Body Text Indent Char"/>
    <w:basedOn w:val="DefaultParagraphFont"/>
    <w:link w:val="BodyTextIndent"/>
    <w:rsid w:val="00276A35"/>
    <w:rPr>
      <w:rFonts w:ascii=".VnTime" w:eastAsia="SimSun" w:hAnsi=".VnTime"/>
      <w:b w:val="1"/>
      <w:kern w:val="2"/>
      <w:sz w:val="26"/>
      <w:szCs w:val="26"/>
      <w:lang w:eastAsia="zh-CN"/>
    </w:rPr>
  </w:style>
  <w:style w:type="character" w:styleId="FollowedHyperlink">
    <w:name w:val="FollowedHyperlink"/>
    <w:basedOn w:val="DefaultParagraphFont"/>
    <w:uiPriority w:val="99"/>
    <w:semiHidden w:val="1"/>
    <w:unhideWhenUsed w:val="1"/>
    <w:rsid w:val="00954A4A"/>
    <w:rPr>
      <w:color w:val="800080"/>
      <w:u w:val="single"/>
    </w:rPr>
  </w:style>
  <w:style w:type="paragraph" w:styleId="p0" w:customStyle="1">
    <w:name w:val="p0"/>
    <w:basedOn w:val="Normal"/>
    <w:rsid w:val="003A73F7"/>
    <w:pPr>
      <w:spacing w:after="100" w:afterAutospacing="1" w:before="100" w:beforeAutospacing="1" w:line="240" w:lineRule="auto"/>
    </w:pPr>
    <w:rPr>
      <w:rFonts w:ascii="Times New Roman" w:hAnsi="Times New Roman"/>
      <w:sz w:val="24"/>
      <w:szCs w:val="24"/>
    </w:rPr>
  </w:style>
  <w:style w:type="paragraph" w:styleId="p15" w:customStyle="1">
    <w:name w:val="p15"/>
    <w:basedOn w:val="Normal"/>
    <w:rsid w:val="003A73F7"/>
    <w:pPr>
      <w:spacing w:after="100" w:afterAutospacing="1" w:before="100" w:beforeAutospacing="1" w:line="240" w:lineRule="auto"/>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bSlgBLqze78eawSuAT9XZxmA==">CgMxLjAaDQoBMBIICgYIBTICCAEaDQoBMRIICgYIBTICCAEaDQoBMhIICgYIBTICCAE4AHIhMUFiMFBZejlqZGJDQVotRWZOTDNSdGh1UEl2WDdXclk4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2015-09-25T00:33:00Z</dcterms:created>
  <dc:creator>pico</dc:creator>
</cp:coreProperties>
</file>